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Investor’s Name</w:t>
      </w:r>
    </w:p>
    <w:p w:rsidR="00000000" w:rsidDel="00000000" w:rsidP="00000000" w:rsidRDefault="00000000" w:rsidRPr="00000000" w14:paraId="00000002">
      <w:pPr>
        <w:pageBreakBefore w:val="0"/>
        <w:spacing w:after="0" w:before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Investor’s Address</w:t>
      </w:r>
    </w:p>
    <w:p w:rsidR="00000000" w:rsidDel="00000000" w:rsidP="00000000" w:rsidRDefault="00000000" w:rsidRPr="00000000" w14:paraId="00000003">
      <w:pPr>
        <w:pageBreakBefore w:val="0"/>
        <w:spacing w:after="0" w:before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Net Worth Investor Statement</w:t>
      </w:r>
    </w:p>
    <w:p w:rsidR="00000000" w:rsidDel="00000000" w:rsidP="00000000" w:rsidRDefault="00000000" w:rsidRPr="00000000" w14:paraId="00000005">
      <w:pPr>
        <w:pageBreakBefore w:val="0"/>
        <w:spacing w:after="0" w:before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declare that I am a certified high net worth individual for the purposes of the Financial Services and Markets Act 2000 (Financial Promotion) Order 2005.</w:t>
      </w:r>
    </w:p>
    <w:p w:rsidR="00000000" w:rsidDel="00000000" w:rsidP="00000000" w:rsidRDefault="00000000" w:rsidRPr="00000000" w14:paraId="00000007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understand that this means:</w:t>
      </w:r>
    </w:p>
    <w:p w:rsidR="00000000" w:rsidDel="00000000" w:rsidP="00000000" w:rsidRDefault="00000000" w:rsidRPr="00000000" w14:paraId="00000009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 can receive financial promotions that may not have been approved by a person authorised by the Financial Conduct Authority;</w:t>
      </w:r>
    </w:p>
    <w:p w:rsidR="00000000" w:rsidDel="00000000" w:rsidP="00000000" w:rsidRDefault="00000000" w:rsidRPr="00000000" w14:paraId="0000000B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the content of such financial promotions may not conform to rules issued by the Financial Conduct Authority;</w:t>
      </w:r>
    </w:p>
    <w:p w:rsidR="00000000" w:rsidDel="00000000" w:rsidP="00000000" w:rsidRDefault="00000000" w:rsidRPr="00000000" w14:paraId="0000000D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by signing this statement I may lose significant rights;</w:t>
      </w:r>
    </w:p>
    <w:p w:rsidR="00000000" w:rsidDel="00000000" w:rsidP="00000000" w:rsidRDefault="00000000" w:rsidRPr="00000000" w14:paraId="0000000F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 may have no right to complain to either of the following—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2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the Financial Conduct Authority; or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2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the Financial Ombudsman Scheme;</w:t>
      </w:r>
    </w:p>
    <w:p w:rsidR="00000000" w:rsidDel="00000000" w:rsidP="00000000" w:rsidRDefault="00000000" w:rsidRPr="00000000" w14:paraId="00000013">
      <w:pPr>
        <w:pageBreakBefore w:val="0"/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 may have no right to seek compensation from the Financial Services Compensation Scheme.</w:t>
      </w:r>
    </w:p>
    <w:p w:rsidR="00000000" w:rsidDel="00000000" w:rsidP="00000000" w:rsidRDefault="00000000" w:rsidRPr="00000000" w14:paraId="00000015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am a certified high net worth individual because at least one of the following applies—</w:t>
      </w:r>
    </w:p>
    <w:p w:rsidR="00000000" w:rsidDel="00000000" w:rsidP="00000000" w:rsidRDefault="00000000" w:rsidRPr="00000000" w14:paraId="00000017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 had, during the financial year immediately preceding the date below, an annual income to the value of £100,000 or more;</w:t>
      </w:r>
    </w:p>
    <w:p w:rsidR="00000000" w:rsidDel="00000000" w:rsidP="00000000" w:rsidRDefault="00000000" w:rsidRPr="00000000" w14:paraId="00000019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 held, throughout the financial year immediately preceding the date below, net assets to the value of £250,000 or more. Net assets for these purposes do not include—</w:t>
      </w:r>
    </w:p>
    <w:p w:rsidR="00000000" w:rsidDel="00000000" w:rsidP="00000000" w:rsidRDefault="00000000" w:rsidRPr="00000000" w14:paraId="0000001B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the property which is my primary residence or any loan secured on that residence;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any rights of mine under a qualifying contract of insurance within the meaning of the Financial Services and Markets Act 2000 (Regulated Activities) Order 2001; or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tl w:val="0"/>
        </w:rPr>
        <w:t xml:space="preserve">any benefits (in the form of pensions or otherwise) which are payable on the termination of my service or on my death or retirement and to which I am (or my dependants are), or may be, entitled.</w:t>
      </w:r>
    </w:p>
    <w:p w:rsidR="00000000" w:rsidDel="00000000" w:rsidP="00000000" w:rsidRDefault="00000000" w:rsidRPr="00000000" w14:paraId="0000001F">
      <w:pPr>
        <w:pageBreakBefore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before="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240" w:lineRule="auto"/>
        <w:rPr/>
      </w:pPr>
      <w:r w:rsidDel="00000000" w:rsidR="00000000" w:rsidRPr="00000000">
        <w:rPr>
          <w:rtl w:val="0"/>
        </w:rPr>
        <w:t xml:space="preserve">I accept that I can lose my property and other assets from making investment decisions based on financial promotions.</w:t>
      </w:r>
    </w:p>
    <w:p w:rsidR="00000000" w:rsidDel="00000000" w:rsidP="00000000" w:rsidRDefault="00000000" w:rsidRPr="00000000" w14:paraId="0000002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I am aware that it is open to me to seek advice from someone who specialises in advising on investments.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Investor’s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