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rtl w:val="0"/>
        </w:rPr>
        <w:t xml:space="preserve">Website Terms of Use</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Welcome to our website. Upon use of our website you agree to comply and be bound to the below following terms and conditions of use.</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The content of the pages of this website is for your general information and shall be used for its intended purposes only.</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In no event do we provide any warranty or guarantee as to the accuracy, timeliness, performance, completeness or suitability of the information and materials found or offered on our website for any particular purpose.</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You acknowledge that such information and materials may contain inaccuracies or errors and we expressly exclude liability for any such inaccuracies or errors to the fullest extent permitted by law.</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Your use of any information or materials on this website is entirely at your own risk and we shall not be held liable for the conduct or performance of your actions.</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It shall be your own responsibility to ensure that any products, services or information available through this website meet your specific requirements.</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In no event shall you use our website for any prohibited or illegal purposes.</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Unauthorized use of this website may give to a claim for damages and/or be a criminal offence.</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The foregoing terms and conditions are subject to change without notice.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